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B9A" w:rsidRPr="00542B1B" w:rsidRDefault="00685B9A" w:rsidP="00542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542B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СПРАВКА-ОБОСНОВАНИЕ</w:t>
      </w:r>
    </w:p>
    <w:p w:rsidR="00542B1B" w:rsidRDefault="00685B9A" w:rsidP="00542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 проекту Закона </w:t>
      </w:r>
      <w:proofErr w:type="spellStart"/>
      <w:r w:rsidRPr="00542B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Республики «</w:t>
      </w:r>
      <w:r w:rsidR="00F86EDE" w:rsidRPr="00542B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 внесении изменений</w:t>
      </w:r>
      <w:r w:rsidRPr="00542B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 Закон </w:t>
      </w:r>
      <w:proofErr w:type="spellStart"/>
      <w:r w:rsidRPr="00542B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Республики «Об Адвокатуре </w:t>
      </w:r>
      <w:proofErr w:type="spellStart"/>
      <w:r w:rsidRPr="00542B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Республики</w:t>
      </w:r>
    </w:p>
    <w:p w:rsidR="00685B9A" w:rsidRPr="00542B1B" w:rsidRDefault="00685B9A" w:rsidP="00542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 адвокатской деятельности»  </w:t>
      </w:r>
    </w:p>
    <w:p w:rsidR="00685B9A" w:rsidRPr="00542B1B" w:rsidRDefault="00685B9A" w:rsidP="004A512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2B1B" w:rsidRPr="00542B1B" w:rsidRDefault="00542B1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целях оптимизации и совершенствования всей законодательной базы, проведения масштабного и качественного ее изменения, основанного на пересмотре действующих ценностей и принципов, новых ориентиров и направленного на защиту прав и интересов гражданина и юридических лиц издан Указ Пр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езидента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«О проведении инвентаризации законодательства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Республики» от 8 февраля 2021 года № 26.</w:t>
      </w:r>
    </w:p>
    <w:p w:rsidR="00542B1B" w:rsidRPr="00542B1B" w:rsidRDefault="00542B1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Так, для реализации процедуры масштабной инвентаризации распоряжением Правительства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от 10 марта 2021 года № 55-р была образована межведомственная рабочая группа (далее – МЭГ), в составе которой были образованы экспертные группы по отраслям законодательства. </w:t>
      </w:r>
    </w:p>
    <w:p w:rsidR="00542B1B" w:rsidRPr="00542B1B" w:rsidRDefault="00542B1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определения количества законов, подлежащих инвентаризации, Министерством юстиции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был проведен анализ законодательства с 1990 года по 2020 год и определен перечень из 356 законов. Для организации рабочего процесса инвентаризации, приказом Министерства юстиции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от 15 апреля 2021 года № 57, образованы 15 отраслевых подгрупп. В состав данных подгрупп включены представители государственных органов, гражданского общества и независимые эксперты.</w:t>
      </w:r>
    </w:p>
    <w:p w:rsidR="00542B1B" w:rsidRPr="00542B1B" w:rsidRDefault="00542B1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Анализ законов осуществлялся на основании Методологии проведения инвентаризации законодательства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Республики, которая была утверждена вышеуказанным приказом Министерства юстиции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Республики.</w:t>
      </w:r>
    </w:p>
    <w:p w:rsidR="00542B1B" w:rsidRPr="00542B1B" w:rsidRDefault="00542B1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итогам оценки законов на соответствие критериям были сформированы следующие перечни законов: </w:t>
      </w:r>
    </w:p>
    <w:p w:rsidR="00542B1B" w:rsidRPr="00542B1B" w:rsidRDefault="00542B1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перечень законов, требующие внесения изменения;</w:t>
      </w:r>
    </w:p>
    <w:p w:rsidR="00542B1B" w:rsidRPr="00542B1B" w:rsidRDefault="00542B1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перечень законов, предлагаемые признать утратившими силу после принятия новых законов;</w:t>
      </w:r>
    </w:p>
    <w:p w:rsidR="00542B1B" w:rsidRPr="00542B1B" w:rsidRDefault="00542B1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перечень законов, предлагаемые признать утратившими силу;</w:t>
      </w:r>
    </w:p>
    <w:p w:rsidR="00542B1B" w:rsidRPr="00542B1B" w:rsidRDefault="00542B1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перечень законов, предлагаемые оставить в действующей редакции.</w:t>
      </w:r>
    </w:p>
    <w:p w:rsidR="00685B9A" w:rsidRPr="00542B1B" w:rsidRDefault="00542B1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Так, по итогам проведенного анализа подготовлен п</w:t>
      </w:r>
      <w:r w:rsidR="00685B9A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роект Закона </w:t>
      </w:r>
      <w:proofErr w:type="spellStart"/>
      <w:r w:rsidR="00685B9A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685B9A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4560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Республики «О внесении изменений</w:t>
      </w:r>
      <w:r w:rsidR="00685B9A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Закон </w:t>
      </w:r>
      <w:proofErr w:type="spellStart"/>
      <w:r w:rsidR="00685B9A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685B9A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«Об Адвокатуре </w:t>
      </w:r>
      <w:proofErr w:type="spellStart"/>
      <w:r w:rsidR="00685B9A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685B9A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и адвокатской деятельности»</w:t>
      </w:r>
      <w:r w:rsidR="0064560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(далее – законопроект)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685B9A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Целью законопроекта является </w:t>
      </w:r>
      <w:r w:rsidR="004A22E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повышения статуса адвоката, 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повышения квалификационных требований к претендентам  на право получения лицензии на адвокатскую деятельность, ограничения сроков полномочий  </w:t>
      </w:r>
      <w:r w:rsidR="00A11F41" w:rsidRPr="00A11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членов </w:t>
      </w:r>
      <w:r w:rsidR="00565337" w:rsidRPr="00A11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Совета адвокатов</w:t>
      </w:r>
      <w:r w:rsidR="00A11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D22BD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 по этике,  </w:t>
      </w:r>
      <w:r w:rsidR="00A11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членов правления территориальных адвокатур, </w:t>
      </w:r>
      <w:r w:rsidR="0091585D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уточнения 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повышения  правового статуса</w:t>
      </w:r>
      <w:r w:rsidR="004A512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комиссии по этике и ревизионной комиссии, </w:t>
      </w:r>
      <w:r w:rsidR="0091585D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установления представительства  адвокатов в работе Съезда Адвокатов,  восполнения пробела в части </w:t>
      </w:r>
      <w:r w:rsidR="004A22E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выдачи дубликата лицензии на право занятия адвокатской деятельностью,</w:t>
      </w:r>
      <w:r w:rsidR="00F86EDE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4560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устранения</w:t>
      </w:r>
      <w:r w:rsidR="004A22E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как</w:t>
      </w:r>
      <w:r w:rsidR="0064560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A22E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внутренних </w:t>
      </w:r>
      <w:r w:rsidR="0064560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коллизий Закона </w:t>
      </w:r>
      <w:proofErr w:type="spellStart"/>
      <w:r w:rsidR="0064560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64560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«Об Адвокатуре </w:t>
      </w:r>
      <w:proofErr w:type="spellStart"/>
      <w:r w:rsidR="0064560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64560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и адвокатской деятельности»</w:t>
      </w:r>
      <w:r w:rsidR="00B846A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(далее - Закон об адвокатуре)</w:t>
      </w:r>
      <w:r w:rsidR="004A22E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так и коллизий с </w:t>
      </w:r>
      <w:r w:rsidR="004A512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Гражданским кодексом </w:t>
      </w:r>
      <w:proofErr w:type="spellStart"/>
      <w:r w:rsidR="004A512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4A512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Республики,</w:t>
      </w:r>
      <w:r w:rsidR="004A22E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Законом </w:t>
      </w:r>
      <w:proofErr w:type="spellStart"/>
      <w:r w:rsidR="004A22E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4A22E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«О лицензионно-разрешительной системе в </w:t>
      </w:r>
      <w:proofErr w:type="spellStart"/>
      <w:r w:rsidR="004A22E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4A22E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Республике»</w:t>
      </w:r>
      <w:r w:rsidR="00EA30D8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другими законами</w:t>
      </w:r>
      <w:r w:rsidR="004A22E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65337" w:rsidRPr="00542B1B" w:rsidRDefault="00565337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Учитывая важность Съезда адвокатов</w:t>
      </w:r>
      <w:r w:rsidR="00BD22BD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как органа, </w:t>
      </w:r>
      <w:proofErr w:type="gram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который  принимает</w:t>
      </w:r>
      <w:proofErr w:type="gram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Кодекс профессиональной этики адвокатов, формирует Совет адвокатов, избирает членов </w:t>
      </w:r>
      <w:r w:rsidR="009778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евизионной комиссии, а также  </w:t>
      </w:r>
      <w:r w:rsidR="009778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 по этике существует необходимость определения законодательно установленной квоты делегатов от территориальных адвокатур.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Правоприменение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данной нормы Закона, показало необъективный принцип 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определения представительства адвокатов для участия в Съезде </w:t>
      </w:r>
      <w:proofErr w:type="gram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адвокатов,  что</w:t>
      </w:r>
      <w:proofErr w:type="gram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свою очередь не способствует реальному волеизъявлению адвокатского сообщества. Предлагается установить квоту представительства в размере </w:t>
      </w:r>
      <w:r w:rsidR="004310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менее </w:t>
      </w:r>
      <w:r w:rsidR="00FC5B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% от количества зарегистрированных в территориальной адвокатуре адвокатов, </w:t>
      </w:r>
      <w:proofErr w:type="gram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участие</w:t>
      </w:r>
      <w:proofErr w:type="gram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Съезде адвокатов.</w:t>
      </w:r>
      <w:r w:rsidR="00BD22BD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65337" w:rsidRPr="00542B1B" w:rsidRDefault="00565337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D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Принимая во внимание, что формирование Совета адвокатов, утверждение устава Адвокатуры, внесение в него изменений и другие полномочия по определению важнейших вопросов деятельности всего института Адвокатуры отнесены к сфере ответственности Съезда адвокатов,, представляется целесообразным </w:t>
      </w:r>
      <w:r w:rsidR="00BD1D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утверждение положений о Совете адвокатов, Комиссии по этике и Ревизионной комиссии  </w:t>
      </w:r>
      <w:r w:rsidR="00BD1D13" w:rsidRPr="0051118A">
        <w:rPr>
          <w:rFonts w:ascii="Times New Roman" w:hAnsi="Times New Roman"/>
          <w:sz w:val="24"/>
          <w:szCs w:val="24"/>
          <w:shd w:val="clear" w:color="auto" w:fill="FFFFFF"/>
        </w:rPr>
        <w:t xml:space="preserve">избрание </w:t>
      </w:r>
      <w:r w:rsidR="00BD1D13" w:rsidRPr="0051118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BD1D13" w:rsidRPr="00BD1D13">
        <w:rPr>
          <w:rFonts w:ascii="Times New Roman" w:hAnsi="Times New Roman"/>
          <w:sz w:val="24"/>
          <w:szCs w:val="24"/>
          <w:shd w:val="clear" w:color="auto" w:fill="FFFFFF"/>
        </w:rPr>
        <w:t xml:space="preserve">членов Совета адвокатов, адвокатов – членов Комиссии по этике, Ревизионной комиссии, дополнительного  списка в органы управления Адвокатуры </w:t>
      </w:r>
      <w:r w:rsidRPr="00BD1D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отнести  к полномочиям Съезда адвокатов.</w:t>
      </w:r>
    </w:p>
    <w:p w:rsidR="00565337" w:rsidRPr="00542B1B" w:rsidRDefault="00565337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Учитывая, что вопросы соблюдения адвокатами Кодекса профессиональной этики и привлечения их к дисциплинарной ответственности имеют важнейшее значение для института адвокат</w:t>
      </w:r>
      <w:r w:rsidR="00FC5B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уры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а также существующее в обществе недовольство  деятельностью Комиссии по этике  по рассмотрению жалоб на адвокатов, </w:t>
      </w:r>
      <w:r w:rsidR="00BD22BD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целесообразно 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предусмотреть: функциональное предназначение комиссии; порядок формирования, включая процедуры избрания членов комиссии; основные положения относительно порядка рассмотрения заявлений и жалоб на адвокатов; полномочия комиссии, необходимые для эффективного и св</w:t>
      </w:r>
      <w:r w:rsidR="00FC5B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оевременного рассмотрения жалоб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11F41" w:rsidRPr="001C6229" w:rsidRDefault="00A11F41" w:rsidP="00A11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Pr="001C6229">
        <w:rPr>
          <w:rFonts w:ascii="Times New Roman" w:hAnsi="Times New Roman" w:cs="Times New Roman"/>
          <w:sz w:val="24"/>
          <w:szCs w:val="24"/>
        </w:rPr>
        <w:t xml:space="preserve"> включить</w:t>
      </w:r>
      <w:proofErr w:type="gramEnd"/>
      <w:r w:rsidRPr="001C6229">
        <w:rPr>
          <w:rFonts w:ascii="Times New Roman" w:hAnsi="Times New Roman" w:cs="Times New Roman"/>
          <w:sz w:val="24"/>
          <w:szCs w:val="24"/>
        </w:rPr>
        <w:t xml:space="preserve"> данную комиссию в число органов управления Адвокатуры и предусмотреть в Законе «Об Адвокатуре </w:t>
      </w:r>
      <w:proofErr w:type="spellStart"/>
      <w:r w:rsidRPr="001C622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C6229">
        <w:rPr>
          <w:rFonts w:ascii="Times New Roman" w:hAnsi="Times New Roman" w:cs="Times New Roman"/>
          <w:sz w:val="24"/>
          <w:szCs w:val="24"/>
        </w:rPr>
        <w:t xml:space="preserve"> Республики и адвокатской деятельности», </w:t>
      </w:r>
      <w:r>
        <w:rPr>
          <w:rFonts w:ascii="Times New Roman" w:hAnsi="Times New Roman" w:cs="Times New Roman"/>
          <w:sz w:val="24"/>
          <w:szCs w:val="24"/>
        </w:rPr>
        <w:t>что</w:t>
      </w:r>
      <w:r w:rsidRPr="001C6229">
        <w:rPr>
          <w:rFonts w:ascii="Times New Roman" w:hAnsi="Times New Roman" w:cs="Times New Roman"/>
          <w:sz w:val="24"/>
          <w:szCs w:val="24"/>
        </w:rPr>
        <w:t xml:space="preserve"> утверждение положения о ее деятельности относи</w:t>
      </w:r>
      <w:r>
        <w:rPr>
          <w:rFonts w:ascii="Times New Roman" w:hAnsi="Times New Roman" w:cs="Times New Roman"/>
          <w:sz w:val="24"/>
          <w:szCs w:val="24"/>
        </w:rPr>
        <w:t>тся</w:t>
      </w:r>
      <w:r w:rsidRPr="001C6229">
        <w:rPr>
          <w:rFonts w:ascii="Times New Roman" w:hAnsi="Times New Roman" w:cs="Times New Roman"/>
          <w:sz w:val="24"/>
          <w:szCs w:val="24"/>
        </w:rPr>
        <w:t xml:space="preserve"> к исключительной компетенции Съезда адвокатов. </w:t>
      </w:r>
      <w:r>
        <w:rPr>
          <w:rFonts w:ascii="Times New Roman" w:hAnsi="Times New Roman" w:cs="Times New Roman"/>
          <w:sz w:val="24"/>
          <w:szCs w:val="24"/>
        </w:rPr>
        <w:t xml:space="preserve">Предлагаются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нормы,  </w:t>
      </w:r>
      <w:r w:rsidRPr="001C62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C6229">
        <w:rPr>
          <w:rFonts w:ascii="Times New Roman" w:hAnsi="Times New Roman" w:cs="Times New Roman"/>
          <w:sz w:val="24"/>
          <w:szCs w:val="24"/>
        </w:rPr>
        <w:t>согласно которым Совет адвокатов не будет иметь статус вышестоящего органа для Комиссии по этике и не сможет рассматривать жалобы на ее решения. Комиссия по этике будет самостоятельно направлять свои решения в Министерство юстиции, а обжалованию в судебном порядке будут подлежать только решения Комиссии, но не Совета адвокатов и Министерства.</w:t>
      </w:r>
    </w:p>
    <w:p w:rsidR="00FC5B0A" w:rsidRDefault="004A5124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Учитывая важность обеспечения прозрачности финансово-хозяйственной деятельности Адвокатуры, 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Ревизионную комиссию </w:t>
      </w:r>
      <w:proofErr w:type="gramStart"/>
      <w:r w:rsidR="00A11F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предлагается </w:t>
      </w:r>
      <w:r w:rsidR="00BD22BD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включи</w:t>
      </w:r>
      <w:r w:rsidR="00BD22BD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ть</w:t>
      </w:r>
      <w:proofErr w:type="gram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число органов управления Адвокатуры и утверждение п</w:t>
      </w:r>
      <w:r w:rsidR="00BD22BD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оложения о данной комиссии отнести 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 исключительной компетенции Съезда адвокатов. </w:t>
      </w:r>
    </w:p>
    <w:p w:rsidR="00565337" w:rsidRDefault="00542B1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Согласно части 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 ст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атьи 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 Закона «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Адвокатуре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 и адвокатской деятельности</w:t>
      </w:r>
      <w:proofErr w:type="gramStart"/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proofErr w:type="gramEnd"/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территории областей, городов Бишкек и Ош должно создаваться по одной территориальной адвокатуре в организационно-правовой форме - филиал. </w:t>
      </w:r>
      <w:r w:rsidR="00BD1D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Сог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ласно Гражданскому кодексу филиалом является обособленное подразделение юридического лица, расположенное вне места его нахождения и осуществляющее все или часть его функций, в том числе функции представительства. Филиалы не являются юридическими лицами. Они наделяются имуществом создавшим их юридическим лицом и действуют на основании утвержденных им положений. Руководители филиалов назначаются юридическим лицом и действуют на основании его доверенности. Филиалы должны быть указаны в учредительных документах создавшего их юридического лица (части 2 и 3 статьи 90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ГК КР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). Однако, правовое положение территориальных адвокатур, установленное Законом, в значительной степени отличается от статуса филиалов, определенных Гражданским кодексом. В частности, в территориальных адвокатурах имеются собственные органы управления в лице общего собрания </w:t>
      </w:r>
      <w:proofErr w:type="gramStart"/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адвокатов  соответствующей</w:t>
      </w:r>
      <w:proofErr w:type="gramEnd"/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территории и правления территориальной адвокатуры (статья 12 Закона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При этом, высшим органом управления территориальной адвокатуры является общее собрание адвокатов, к компетенции которого относится, в том числе, избрание председателя, его 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заместителя и членов правления территориальной адвокатуры (статья 13 Закона). Правление является коллегиальным исполнительным органом территориальной адвокатуры. Председатель правления осуществляет текущее руководство деятельностью территориальной адвокатуры и подотчетен общему собранию адвокатов. К компетенции правления относится решение всех вопросов, определенных уставом территориальной адвокатуры, которые не входят в компетенцию общего собрания адвокатов (статья 14 Закона). Таким образом, Законом определён порядок организации деятельности органов управления территориальных адвокатур аналогичный системе, установленной на республиканском уровне, где имеется высший орган управления Адвокатуры в виде Съезда адвокатов, и коллегиальный исполнительный орган в лице Совета адвокатов, избираемого Съездом. В целях устранения правовых </w:t>
      </w:r>
      <w:proofErr w:type="gramStart"/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коллизий  Гражданского</w:t>
      </w:r>
      <w:proofErr w:type="gramEnd"/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Кодекса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и Закона 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«Об Адвокатуре </w:t>
      </w:r>
      <w:proofErr w:type="spellStart"/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и адвокатской деятельности» необходимо </w:t>
      </w:r>
      <w:r w:rsidR="00BD22BD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установить</w:t>
      </w:r>
      <w:r w:rsidR="002A7B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D1D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что </w:t>
      </w:r>
      <w:r w:rsidR="0056533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D1D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назначение председателей правления территориальных адвокатур осуществляется Советом адвокатов, и их  подотчетность  Совету адвокатов. Кроме того, территориальные адвокатуры как филиалы</w:t>
      </w:r>
      <w:r w:rsidR="002A7B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Адвокатуры</w:t>
      </w:r>
      <w:r w:rsidR="00BD1D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должны осуществлять свою деятельность на основе положения </w:t>
      </w:r>
      <w:proofErr w:type="gramStart"/>
      <w:r w:rsidR="00BD1D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разработанного на основе типового положения</w:t>
      </w:r>
      <w:proofErr w:type="gramEnd"/>
      <w:r w:rsidR="00BD1D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утвержденного</w:t>
      </w:r>
      <w:r w:rsidR="002A7B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Советом адвокатов.</w:t>
      </w:r>
    </w:p>
    <w:p w:rsidR="000835B1" w:rsidRPr="00542B1B" w:rsidRDefault="00775702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0835B1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огласно части 3 статьи 21 </w:t>
      </w:r>
      <w:r w:rsidR="00B846A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Закона </w:t>
      </w:r>
      <w:r w:rsidR="000835B1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порядок проведения квалификационного экзамена определяется 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отдельным решением Правительства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Республики, в котором устанавливается более детализированный порядок.</w:t>
      </w:r>
    </w:p>
    <w:p w:rsidR="00354C4B" w:rsidRPr="00542B1B" w:rsidRDefault="00775702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соответствии со</w:t>
      </w:r>
      <w:r w:rsidR="00354C4B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статье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</w:t>
      </w:r>
      <w:r w:rsidR="00354C4B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16 </w:t>
      </w:r>
      <w:r w:rsidR="00AA57F8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обозначенного Закона</w:t>
      </w:r>
      <w:r w:rsidR="00354C4B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адвокатской деятельностью в </w:t>
      </w:r>
      <w:proofErr w:type="spellStart"/>
      <w:r w:rsidR="00354C4B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354C4B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Республике является квалифицированная юридическая помощь, оказываемая на профессиональной основе лицами, получившими лицензию на право занятия адвокатской деятельностью.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данный момент в государственном реестре адвокатов </w:t>
      </w:r>
      <w:proofErr w:type="gram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значатся  около</w:t>
      </w:r>
      <w:proofErr w:type="gram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4 тысяч адвокатов. 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Однако, исходя из частых жалоб граждан относительно действий </w:t>
      </w:r>
      <w:proofErr w:type="gram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адвокатов,  в</w:t>
      </w:r>
      <w:proofErr w:type="gram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том числе и на недостаточную их квалифицированность следует, что действующая система сдачи квалификационного экзамена, заключающаяся только в форме тестирования не в полной мере позволяет выявить профессионализм лица, претендующего на получение адвокатской лицензии.</w:t>
      </w:r>
    </w:p>
    <w:p w:rsidR="00775702" w:rsidRPr="00542B1B" w:rsidRDefault="00775702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Так, часть 4 статьи 21 </w:t>
      </w:r>
      <w:r w:rsidR="00B846A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Закона об адвокатуре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устанавливает, что лицо считается сдавшим квалификационный экзамен при правильном ответе на более чем 70 процентов вопросов от общего числа вопросов теста. Тем самым, определяя порядок сдачи квалификационного экзамена только в виде теста.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этой связи, </w:t>
      </w:r>
      <w:r w:rsidR="00775702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целях совершенствования действующей системы сдачи квалификационного экзамена, 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целесообразно в Порядке проведения квалификационного экзамена для лиц, претендующих на получение лицензии на право занятия адвокатской деятельностью, утвержденном постановлением Правительства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от 30 октября 2017 года № 711, установить трехэтапную сдачу квалификационного экзамена, состоящую из тестирования, написания эссе</w:t>
      </w:r>
      <w:r w:rsidR="001E671E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или решения практических задач,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собеседования.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Целью тестирования является определение общего уровня знаний законодательства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Республики, необходимого для адвокатской деятельности.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Цель эссе состоит в оценке таких навыков, как самостоятельное аналитическое мышление и письменное изложение собственных мыслей.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ходе собеседования выясняются личностные и профессиональные качества кандидатов и их представления о будущей работе, ожидания, мотивация.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Аналогичная трехэтапная система прохождения квалификационного экзамена установлена для получения лицензии на право занятия частной нотариальной деятельностью.</w:t>
      </w:r>
    </w:p>
    <w:p w:rsidR="000835B1" w:rsidRPr="00542B1B" w:rsidRDefault="000835B1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этой связи предлагается абзац первый части 4 статьи 21 </w:t>
      </w:r>
      <w:r w:rsidR="00B846A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Закона </w:t>
      </w:r>
      <w:r w:rsidR="00777C3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признать утратившим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силу.</w:t>
      </w:r>
    </w:p>
    <w:p w:rsidR="008D6A48" w:rsidRPr="00542B1B" w:rsidRDefault="008D6A48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Также</w:t>
      </w:r>
      <w:r w:rsid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законопроектом предлагается в статье 23 упомянутого </w:t>
      </w:r>
      <w:r w:rsid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акона конкретизировать цели ведения Государственного реестра адвокатов, исключить коллизионные и дублирующие нормы.</w:t>
      </w:r>
    </w:p>
    <w:p w:rsidR="00EF36E2" w:rsidRPr="00542B1B" w:rsidRDefault="0073634C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</w:t>
      </w:r>
      <w:r w:rsidR="000835B1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EF36E2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Законом «О лицензионно-разрешительной системе в </w:t>
      </w:r>
      <w:proofErr w:type="spellStart"/>
      <w:r w:rsidR="00EF36E2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EF36E2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Республике» предусмотрено, что лицензиары ведут реестры, порядок ведения которых утверждается </w:t>
      </w:r>
      <w:r w:rsidR="00FC5B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Кабинетом Министров</w:t>
      </w:r>
      <w:r w:rsidR="00EF36E2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8A242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 этом в Законе </w:t>
      </w:r>
      <w:r w:rsidR="00B846A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 адвокатуре</w:t>
      </w:r>
      <w:r w:rsidR="008A242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 определен</w:t>
      </w:r>
      <w:r w:rsidR="00574658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8A242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какой орган утверждает порядок ведения Государственного реестра адвокатов.</w:t>
      </w:r>
    </w:p>
    <w:p w:rsidR="00C56FFC" w:rsidRPr="00542B1B" w:rsidRDefault="00EB2785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связи с чем</w:t>
      </w:r>
      <w:r w:rsidR="00C56FF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E0008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целях</w:t>
      </w:r>
      <w:r w:rsidR="00615BC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устранения коллизий между </w:t>
      </w:r>
      <w:r w:rsidR="00B846A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Законом об адвокатуре </w:t>
      </w:r>
      <w:r w:rsidR="00615BC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Законом «О лицензионно-разрешительной системе в </w:t>
      </w:r>
      <w:proofErr w:type="spellStart"/>
      <w:r w:rsidR="00615BC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615BC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Республике», </w:t>
      </w:r>
      <w:r w:rsidR="00C56FF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законопроектом предлагается </w:t>
      </w:r>
      <w:r w:rsidR="00615BC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порядок ведения Государственного реестра адвокатов возложить на </w:t>
      </w:r>
      <w:r w:rsidR="00FC5B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Кабинет Министров</w:t>
      </w:r>
      <w:r w:rsidR="00615BC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15BC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615BC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Республики.</w:t>
      </w:r>
    </w:p>
    <w:p w:rsidR="008D6A48" w:rsidRPr="00542B1B" w:rsidRDefault="008D6A48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Кроме того</w:t>
      </w:r>
      <w:proofErr w:type="gram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части 3 и 4 </w:t>
      </w:r>
      <w:r w:rsidR="006418F2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статьи 23 </w:t>
      </w:r>
      <w:r w:rsidR="00B846A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Закона </w:t>
      </w:r>
      <w:r w:rsidR="0073634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содержат нормы относительно Государственного реестра адвокатов по оказанию квалифицированной юридической помощи в рамках системы гарантированной государством юридической помощи</w:t>
      </w:r>
      <w:r w:rsidR="009761D6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9761D6" w:rsidRPr="00542B1B" w:rsidRDefault="009761D6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</w:t>
      </w:r>
      <w:r w:rsidR="00B67873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ако данные нормы также содержат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ся в статье 19 Закона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«О гарантированной государством юридической помощи».</w:t>
      </w:r>
    </w:p>
    <w:p w:rsidR="009761D6" w:rsidRPr="00542B1B" w:rsidRDefault="009761D6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связи с тем, что </w:t>
      </w:r>
      <w:r w:rsidR="006418F2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предлагаемые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изменения в статью 23 </w:t>
      </w:r>
      <w:r w:rsidR="00B846A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Закона 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составили более половины текста</w:t>
      </w:r>
      <w:r w:rsidR="006418F2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данную статью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418F2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предлагается изложить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новой редакции.</w:t>
      </w:r>
    </w:p>
    <w:p w:rsidR="00EB2785" w:rsidRPr="00542B1B" w:rsidRDefault="000767DE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="00EB2785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аконопроектом также предусматривается восполнить пробелы в части выдачи дубликатов лицензий</w:t>
      </w:r>
      <w:r w:rsidR="002B52BB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</w:t>
      </w:r>
      <w:r w:rsidR="00EB2785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F29D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условий пр</w:t>
      </w:r>
      <w:r w:rsidR="00A83836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иостановления действия лицензий, а также приводится в соответствие с Законом </w:t>
      </w:r>
      <w:proofErr w:type="spellStart"/>
      <w:r w:rsidR="00A83836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A83836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«Об основах административной деятельности и административных процедурах» порядок обжалования решений, связанных с выдачей, приостановлением действия, лишением и прекращением действия лицензий. </w:t>
      </w:r>
    </w:p>
    <w:p w:rsidR="00BF29DC" w:rsidRPr="00542B1B" w:rsidRDefault="002B7453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BF29D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целях повышения статуса 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адвоката</w:t>
      </w:r>
      <w:r w:rsidR="00BF29D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 также принимая во внимание нормы Конституции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о том, что каждый имеет право на получение квалифицированной юридической помощи, законопроектом предлагается</w:t>
      </w:r>
      <w:r w:rsidR="00AA4A97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предусмотреть основание</w:t>
      </w:r>
      <w:r w:rsidR="00BF29D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когда </w:t>
      </w:r>
      <w:proofErr w:type="gram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адвокатом  не</w:t>
      </w:r>
      <w:proofErr w:type="gram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может</w:t>
      </w:r>
      <w:r w:rsidR="00BF29D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быть 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гражданин</w:t>
      </w:r>
      <w:r w:rsidR="00F405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118C3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имеющий судимость за умышленное преступление, независимо от того, снята она или погашена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Предъявление данных повышенных </w:t>
      </w:r>
      <w:r w:rsidR="00F4055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требований,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прежде </w:t>
      </w:r>
      <w:r w:rsidR="00F4055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всего,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обусловлено увеличением в отношении адвокатов поступающих заявлений, жалоб, в том числе информации о совершенных ими преступлениях. Если лицо совершало преступления, то это большой риск для граждан и </w:t>
      </w:r>
      <w:proofErr w:type="gram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потому  государство</w:t>
      </w:r>
      <w:proofErr w:type="gram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защищая публично-значимые интересы общества, должно преследовать превентивные цели от незаконного, социально-опасного поведения адвокатов, недобросовестно исполняющих свои обязанности, которые могут нанести вред интересам граждан, а также репутации института адвокатуры.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Практически во всем мире признание лица виновным в совершении преступления влечет за собой определенные правовые последствия, которые сохраняют силу даже после того, как лицо отбудет наказание.</w:t>
      </w:r>
    </w:p>
    <w:p w:rsidR="000E0C1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Часть 4 статьи 94 Уголовного кодекса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устраняет лишь уголовно-правовые последствия совершения преступления. Однако, судимость может иметь общеправовые последствия, связанные с запретом на занятие определенных должностей, занятие определенными видами деятельности (к примеру, судьи, следователи, адвокаты и другие</w:t>
      </w:r>
      <w:r w:rsidR="00775702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В ряде случаев эти последствия не аннулируются даже </w:t>
      </w:r>
      <w:r w:rsidR="00920C7B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погашением судимости. 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В этой связи, следует учесть, что правовой основой регулирования Адвокатуры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и адвокатской деятельности </w:t>
      </w:r>
      <w:r w:rsidR="00F4055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являются,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том числе общепризнанные принципы и нормы международного права согласно статье 1 </w:t>
      </w:r>
      <w:r w:rsidR="00B846A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Закона об адвокатуре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Аналогичные требования должны предъявляться и к лицам, в отношении которых уголовное производство прекращено по не реабилитирующим основаниям.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этом, следует отметить, что </w:t>
      </w:r>
      <w:r w:rsidR="00B87E7E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предлагаемые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поправки соответствуют конституционным целям, поскольку позволяют обеспечить реализацию конституционного права каждого на получение квалифицированной юридической помощи и защиту их интересов.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соо</w:t>
      </w:r>
      <w:r w:rsid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тветствии с частью 1 статьи </w:t>
      </w:r>
      <w:r w:rsidR="00FC5B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23</w:t>
      </w:r>
      <w:r w:rsid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Конституции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права и свободы человека неотчуждаемы и принадлежат каждому от рождения.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Так, государство является гарантом обеспечения защиты прав и свобод граждан.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Принимая во внимание, что согласно части 1 статьи 2 </w:t>
      </w:r>
      <w:r w:rsid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Закона, 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Адвокатура является самоуправляемым профессиональным сообществом адвокатов, основанным на обязательном членстве в нем адвокатов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Республики, создаваемое на основе общности профессиональных интересов, призванное выражать и защищать их интересы, содействовать повышению квалификации адвокатов и развитию адвокатской деятельности, учитывая, что деятельность Адвокатуры со стороны государства регулируется только при выдаче и лишении лицензии, стоит отметить, что согласно части 2 статьи 2 обозначенного Закона, Адвокатура как институт гражданского общества не входит в систему государственных органов и органов местного самоуправления и осуществляет свою деятельность в соответствии с данным Законом и уставом Адвокатуры. </w:t>
      </w:r>
    </w:p>
    <w:p w:rsidR="00354C4B" w:rsidRPr="00542B1B" w:rsidRDefault="00354C4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Соответственно лицо, посвятившее себя адвокатской профессии, помимо надлежащего уровня специальных правовых знаний, должно обладать высокими нравственными качествами, в число которых входят сознание профессионального долга, честь, совесть, добропорядочность, безупречная репутация, нетерпимость к несправедливости, обязательность, так, как граждане обращаются к адвокатам за квалифицированной юридической помощью и защитой нарушенных прав, доверяют им порой судьбу по уголовным делам, права, связанные с имущественными и неимущественными отношениями по гражданским делам. И от того как поведет себя адвокат зависит судьба доверителя (подзащитного). </w:t>
      </w:r>
    </w:p>
    <w:p w:rsidR="00616575" w:rsidRPr="00A11F41" w:rsidRDefault="00616575" w:rsidP="0061657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657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A11F41">
        <w:rPr>
          <w:rFonts w:ascii="Times New Roman" w:hAnsi="Times New Roman" w:cs="Times New Roman"/>
          <w:sz w:val="24"/>
          <w:szCs w:val="24"/>
        </w:rPr>
        <w:t>Также  законопроект</w:t>
      </w:r>
      <w:proofErr w:type="gramEnd"/>
      <w:r w:rsidRPr="00A11F41">
        <w:rPr>
          <w:rFonts w:ascii="Times New Roman" w:hAnsi="Times New Roman" w:cs="Times New Roman"/>
          <w:sz w:val="24"/>
          <w:szCs w:val="24"/>
        </w:rPr>
        <w:t xml:space="preserve">  направлен на реализацию решения Конституционной палаты Верховного суда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 (далее - Конституционная палата) от 1 ноября 2018 года.</w:t>
      </w:r>
    </w:p>
    <w:p w:rsidR="00616575" w:rsidRPr="00A11F41" w:rsidRDefault="00616575" w:rsidP="0061657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F41">
        <w:rPr>
          <w:rFonts w:ascii="Times New Roman" w:hAnsi="Times New Roman" w:cs="Times New Roman"/>
          <w:sz w:val="24"/>
          <w:szCs w:val="24"/>
        </w:rPr>
        <w:t xml:space="preserve">Согласно вышеуказанному решению Конституционная палата признала статью 15 Закона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 "О защите государственных секретов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Республики" при ее распространении по аналогии на адвокатов, участвующих в качестве защитников в уголовном судопроизводстве, противоречащей пункту 8 части 5 статьи 20, частям 1, 3 статьи 40 Конституции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616575" w:rsidRPr="00A11F41" w:rsidRDefault="00616575" w:rsidP="0061657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F41">
        <w:rPr>
          <w:rFonts w:ascii="Times New Roman" w:hAnsi="Times New Roman" w:cs="Times New Roman"/>
          <w:sz w:val="24"/>
          <w:szCs w:val="24"/>
        </w:rPr>
        <w:t xml:space="preserve">В соответствии со статьей 15 вышеуказанного Закона должностным лицам и гражданам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Республики, которым для выполнения служебных обязанностей необходимо работать с государственными секретами, оформляется соответствующий допуск к этим секретам. При этом в отношении этих должностных лиц и граждан, с их добровольного письменного согласия, осуществляются проверочные мероприятия в порядке, установленном </w:t>
      </w:r>
      <w:r w:rsidR="007F175D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A11F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616575" w:rsidRPr="00A11F41" w:rsidRDefault="00616575" w:rsidP="0061657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F41">
        <w:rPr>
          <w:rFonts w:ascii="Times New Roman" w:hAnsi="Times New Roman" w:cs="Times New Roman"/>
          <w:sz w:val="24"/>
          <w:szCs w:val="24"/>
        </w:rPr>
        <w:t>Не допускается заключение трудового договора (контракта) до окончания проверочных мероприятий уполномоченным государственным органом, ведающим вопросами национальной безопасности.</w:t>
      </w:r>
    </w:p>
    <w:p w:rsidR="00616575" w:rsidRPr="00A11F41" w:rsidRDefault="00616575" w:rsidP="0061657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F41">
        <w:rPr>
          <w:rFonts w:ascii="Times New Roman" w:hAnsi="Times New Roman" w:cs="Times New Roman"/>
          <w:sz w:val="24"/>
          <w:szCs w:val="24"/>
        </w:rPr>
        <w:lastRenderedPageBreak/>
        <w:t>Вместе с тем, применение данной нормы для оформления допуска адвокатов к государственным секретам без учета специфики их работы и положений уголовно-процессуального законодательства является неоправданным. Право на получение квалифицированной юридической помощи непосредственно вытекает из права на судебную защиту, являющимся абсолютным правом по своему конституционному содержанию, и не может быть ограничено, что предполагает возможность беспрепятственного участия защитника на всех стадиях уголовного процесса.</w:t>
      </w:r>
    </w:p>
    <w:p w:rsidR="00616575" w:rsidRPr="00A11F41" w:rsidRDefault="00616575" w:rsidP="0061657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F41">
        <w:rPr>
          <w:rFonts w:ascii="Times New Roman" w:hAnsi="Times New Roman" w:cs="Times New Roman"/>
          <w:sz w:val="24"/>
          <w:szCs w:val="24"/>
        </w:rPr>
        <w:t xml:space="preserve">Также в решении Конституционной палаты от 1 ноября 2018 года отмечено, что законодателю следует принять во внимание особый статус адвоката во взаимосвязи с правами подозреваемого, обвиняемого, подсудимого на судебную защиту и получение ими квалифицированной юридической помощи и обеспечить возможность получения доступа адвоката, участвующего по делам, связанным с государственными секретами иным способом, как и в отношении лиц, предусмотренных статьей 16 Закона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 "О защите государственных секретов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Республики" без проведения проверочных мероприятий, с предупреждением о неразглашении государственной тайны, ставшей ему известной в связи с производством по уголовному делу, имеющему гриф секретности, и об уголовной ответственности за разглашение таковой.</w:t>
      </w:r>
    </w:p>
    <w:p w:rsidR="00616575" w:rsidRPr="00A11F41" w:rsidRDefault="00616575" w:rsidP="0061657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F41">
        <w:rPr>
          <w:rFonts w:ascii="Times New Roman" w:hAnsi="Times New Roman" w:cs="Times New Roman"/>
          <w:sz w:val="24"/>
          <w:szCs w:val="24"/>
        </w:rPr>
        <w:t xml:space="preserve">Таким образом, Конституционной палатой дана рекомендация Правительству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 инициировать соответствующие изменения в Закон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 "О защите государственных секретов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Республики", вытекающие из мотивировочной части указанного решения.</w:t>
      </w:r>
    </w:p>
    <w:p w:rsidR="00616575" w:rsidRPr="00A11F41" w:rsidRDefault="00616575" w:rsidP="0061657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F41">
        <w:rPr>
          <w:rFonts w:ascii="Times New Roman" w:hAnsi="Times New Roman" w:cs="Times New Roman"/>
          <w:sz w:val="24"/>
          <w:szCs w:val="24"/>
        </w:rPr>
        <w:t>В этой связи, законопроектом предлагается статью 16 обозначенного Закона дополнить частью 1-1, в соответствии с которой адвокаты, участвующие в качестве защитников или представителей в уголовном судопроизводстве по делам, связанным со сведениями, составляющими государственные секреты, допускаются к таким сведениям с уведомлением уполномоченного государственного органа, ведающим вопросами национальной безопасности, без проведения проверочных мероприятий.</w:t>
      </w:r>
    </w:p>
    <w:p w:rsidR="00616575" w:rsidRPr="00A11F41" w:rsidRDefault="00616575" w:rsidP="0061657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F41">
        <w:rPr>
          <w:rFonts w:ascii="Times New Roman" w:hAnsi="Times New Roman" w:cs="Times New Roman"/>
          <w:sz w:val="24"/>
          <w:szCs w:val="24"/>
        </w:rPr>
        <w:t xml:space="preserve">При этом, у адвокатов, участвующих в качестве защитников или представителей в уголовном судопроизводстве по делам, связанным со сведениями, составляющими государственные секреты, будет отбираться обязательство в соответствии с уголовно-процессуальным законодательством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616575" w:rsidRPr="00A11F41" w:rsidRDefault="00616575" w:rsidP="0061657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F41">
        <w:rPr>
          <w:rFonts w:ascii="Times New Roman" w:hAnsi="Times New Roman" w:cs="Times New Roman"/>
          <w:sz w:val="24"/>
          <w:szCs w:val="24"/>
        </w:rPr>
        <w:t xml:space="preserve">Также законопроектом статью 18 Закона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 "Об Адвокатуре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 и адвокатской деятельности" предлагается дополнить частью 4, согласно которой порядок обращения и доступа к материалам, содержащим сведения, составляющие государственные секреты, определяется </w:t>
      </w:r>
      <w:r w:rsidR="007F175D">
        <w:rPr>
          <w:rFonts w:ascii="Times New Roman" w:hAnsi="Times New Roman" w:cs="Times New Roman"/>
          <w:sz w:val="24"/>
          <w:szCs w:val="24"/>
        </w:rPr>
        <w:t xml:space="preserve">Кабинетом </w:t>
      </w:r>
      <w:proofErr w:type="gramStart"/>
      <w:r w:rsidR="007F175D">
        <w:rPr>
          <w:rFonts w:ascii="Times New Roman" w:hAnsi="Times New Roman" w:cs="Times New Roman"/>
          <w:sz w:val="24"/>
          <w:szCs w:val="24"/>
        </w:rPr>
        <w:t xml:space="preserve">Министров </w:t>
      </w:r>
      <w:r w:rsidRPr="00A11F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F4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proofErr w:type="gramEnd"/>
      <w:r w:rsidRPr="00A11F41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616575" w:rsidRPr="00A11F41" w:rsidRDefault="00616575" w:rsidP="0061657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F41">
        <w:rPr>
          <w:rFonts w:ascii="Times New Roman" w:hAnsi="Times New Roman" w:cs="Times New Roman"/>
          <w:sz w:val="24"/>
          <w:szCs w:val="24"/>
        </w:rPr>
        <w:t>Кроме того, во исполнение вышеуказанного решения Конституционной палаты законопроектом статью 26 обозначенного Закона предлагается дополнить пунктом 5-1, который предусматривает обязанность адвоката соблюдать установленный порядок обращения со сведениями, составляющими государственные секреты, доверенные или ставшие известными ему в связи с осуществлением им адвокатской деятельности.</w:t>
      </w:r>
    </w:p>
    <w:p w:rsidR="00E00084" w:rsidRPr="00542B1B" w:rsidRDefault="00E00084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Также, законопроектом приводятся в соответствие с Кодексом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о </w:t>
      </w:r>
      <w:r w:rsidR="007818A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право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нарушениях </w:t>
      </w:r>
      <w:r w:rsidR="007818A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против порядка управления 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отдельные </w:t>
      </w:r>
      <w:r w:rsidR="00493CFF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термины </w:t>
      </w:r>
      <w:r w:rsidR="00B846A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Закона об адвокатуре</w:t>
      </w:r>
      <w:r w:rsidR="00493CFF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00084" w:rsidRPr="00542B1B" w:rsidRDefault="00E00084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случае принятия предлагаемого законопроекта </w:t>
      </w:r>
      <w:r w:rsidR="007F17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Кабинету Министров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необходимо разработать и принять акт, регламентирующий порядок ведения Государственного реестра адвокатов.</w:t>
      </w:r>
    </w:p>
    <w:p w:rsidR="00E00084" w:rsidRPr="00542B1B" w:rsidRDefault="00493CFF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Также</w:t>
      </w:r>
      <w:r w:rsidR="00E0008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необходимо внести изменения в Порядок проведения квалификационного экзамена для лиц, претендующих на получение </w:t>
      </w:r>
      <w:r w:rsidR="00F40559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лицензии,</w:t>
      </w:r>
      <w:r w:rsidR="00E0008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право занятия адвокатской деятельностью, утвержденный постановлени</w:t>
      </w:r>
      <w:r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ем </w:t>
      </w:r>
      <w:r w:rsidR="00E0008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</w:t>
      </w:r>
      <w:r w:rsidR="00BF29D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ительства </w:t>
      </w:r>
      <w:proofErr w:type="spellStart"/>
      <w:r w:rsidR="00BF29D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</w:t>
      </w:r>
      <w:proofErr w:type="spellEnd"/>
      <w:r w:rsidR="00BF29DC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Республики </w:t>
      </w:r>
      <w:r w:rsidR="00E00084" w:rsidRPr="00542B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 30 октября 2017 года № 711.</w:t>
      </w:r>
    </w:p>
    <w:p w:rsidR="00542B1B" w:rsidRDefault="00542B1B" w:rsidP="00542B1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42B1B" w:rsidRDefault="00542B1B" w:rsidP="00542B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законопроекта не противоречат действующим нормативным правовым актам, а также 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542B1B" w:rsidRDefault="00542B1B" w:rsidP="00542B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4F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Однако, в случае принятия данного законопроекта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Кабинету Министров необходимо проанализировать свои нормативные правовые акты, которые были приняты на основании законов, предлагаемых к признанию утратившим силу, на предмет их актуальности. </w:t>
      </w:r>
    </w:p>
    <w:p w:rsidR="00542B1B" w:rsidRPr="00542B1B" w:rsidRDefault="00542B1B" w:rsidP="00542B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B1B">
        <w:rPr>
          <w:rFonts w:ascii="Times New Roman" w:hAnsi="Times New Roman" w:cs="Times New Roman"/>
          <w:color w:val="000000" w:themeColor="text1"/>
          <w:sz w:val="24"/>
          <w:szCs w:val="24"/>
        </w:rPr>
        <w:t>Адвокатур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542B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42B1B">
        <w:rPr>
          <w:rFonts w:ascii="Times New Roman" w:hAnsi="Times New Roman" w:cs="Times New Roman"/>
          <w:color w:val="000000" w:themeColor="text1"/>
          <w:sz w:val="24"/>
          <w:szCs w:val="24"/>
        </w:rPr>
        <w:t>Кыргыз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ской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Республики, территориальным адвокатурам</w:t>
      </w:r>
      <w:r w:rsidRPr="00542B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течение шести месяцев со дня вступления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силу данного законопроекта</w:t>
      </w:r>
      <w:r w:rsidRPr="00542B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должны привести свою деятельность в соответствие с требованиями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законопроекта</w:t>
      </w:r>
      <w:r w:rsidRPr="00542B1B">
        <w:rPr>
          <w:rFonts w:ascii="Times New Roman" w:hAnsi="Times New Roman" w:cs="Times New Roman"/>
          <w:color w:val="000000" w:themeColor="text1"/>
          <w:sz w:val="24"/>
          <w:szCs w:val="24"/>
        </w:rPr>
        <w:t>, включая порядок избрания и формирования органов управления, и подлежат перерегистрации в органах юстиции в течение шести месяцев со дня введения в действие Закона.</w:t>
      </w:r>
    </w:p>
    <w:p w:rsidR="00542B1B" w:rsidRPr="0064276F" w:rsidRDefault="00542B1B" w:rsidP="00542B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статьей 22 Закона </w:t>
      </w:r>
      <w:proofErr w:type="spellStart"/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</w:t>
      </w:r>
      <w:proofErr w:type="spellEnd"/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Республики «О нормативных правовых актах </w:t>
      </w:r>
      <w:proofErr w:type="spellStart"/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</w:t>
      </w:r>
      <w:proofErr w:type="spellEnd"/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Республики» проект Закона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будет </w:t>
      </w:r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 на официальном сайте Кабинета Министров и на Едином портале общественного обсуждения проектов. </w:t>
      </w:r>
    </w:p>
    <w:p w:rsidR="00542B1B" w:rsidRPr="0090774C" w:rsidRDefault="00542B1B" w:rsidP="00542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74C">
        <w:rPr>
          <w:rFonts w:ascii="Times New Roman" w:eastAsia="Times New Roman" w:hAnsi="Times New Roman" w:cs="Times New Roman"/>
          <w:sz w:val="24"/>
          <w:szCs w:val="24"/>
        </w:rPr>
        <w:t>Одновременно информируем, что принятие обозначенного проекта негативных правовых, правозащитных, социальных, экономических, коррупционных, гендерных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экологических</w:t>
      </w:r>
      <w:r w:rsidRPr="0090774C">
        <w:rPr>
          <w:rFonts w:ascii="Times New Roman" w:eastAsia="Times New Roman" w:hAnsi="Times New Roman" w:cs="Times New Roman"/>
          <w:sz w:val="24"/>
          <w:szCs w:val="24"/>
        </w:rPr>
        <w:t xml:space="preserve"> последствий за собой не повлечет.</w:t>
      </w:r>
    </w:p>
    <w:p w:rsidR="00542B1B" w:rsidRPr="0064276F" w:rsidRDefault="00542B1B" w:rsidP="00542B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276F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Дополнительно, отмечаем, что принятие данного законопроекта дополнительных финансовых затрат из государственного бюджета не потребует.</w:t>
      </w:r>
    </w:p>
    <w:sectPr w:rsidR="00542B1B" w:rsidRPr="0064276F" w:rsidSect="00A360E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1B66FD6"/>
    <w:lvl w:ilvl="0">
      <w:numFmt w:val="bullet"/>
      <w:lvlText w:val="*"/>
      <w:lvlJc w:val="left"/>
    </w:lvl>
  </w:abstractNum>
  <w:abstractNum w:abstractNumId="1" w15:restartNumberingAfterBreak="0">
    <w:nsid w:val="006A1B8B"/>
    <w:multiLevelType w:val="singleLevel"/>
    <w:tmpl w:val="D5A84064"/>
    <w:lvl w:ilvl="0">
      <w:start w:val="1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0874358"/>
    <w:multiLevelType w:val="hybridMultilevel"/>
    <w:tmpl w:val="73E4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B9A"/>
    <w:rsid w:val="00020DB7"/>
    <w:rsid w:val="00064E4D"/>
    <w:rsid w:val="000767DE"/>
    <w:rsid w:val="000835B1"/>
    <w:rsid w:val="000B2413"/>
    <w:rsid w:val="000E0C1B"/>
    <w:rsid w:val="001A36D2"/>
    <w:rsid w:val="001B72E3"/>
    <w:rsid w:val="001C53B4"/>
    <w:rsid w:val="001E671E"/>
    <w:rsid w:val="00205CA7"/>
    <w:rsid w:val="0021785F"/>
    <w:rsid w:val="00230D15"/>
    <w:rsid w:val="00257246"/>
    <w:rsid w:val="00290B5E"/>
    <w:rsid w:val="002A7B25"/>
    <w:rsid w:val="002B52BB"/>
    <w:rsid w:val="002B7453"/>
    <w:rsid w:val="002D0E7F"/>
    <w:rsid w:val="0032209F"/>
    <w:rsid w:val="003237B1"/>
    <w:rsid w:val="00354C4B"/>
    <w:rsid w:val="00361566"/>
    <w:rsid w:val="00371EA8"/>
    <w:rsid w:val="003773BC"/>
    <w:rsid w:val="0038276E"/>
    <w:rsid w:val="00385C7D"/>
    <w:rsid w:val="003D4FB3"/>
    <w:rsid w:val="003F7F34"/>
    <w:rsid w:val="00405214"/>
    <w:rsid w:val="00405FED"/>
    <w:rsid w:val="004310B8"/>
    <w:rsid w:val="0043408E"/>
    <w:rsid w:val="00493CFF"/>
    <w:rsid w:val="004A22E9"/>
    <w:rsid w:val="004A5124"/>
    <w:rsid w:val="004E0D53"/>
    <w:rsid w:val="004F497E"/>
    <w:rsid w:val="005013E4"/>
    <w:rsid w:val="005233B8"/>
    <w:rsid w:val="00526922"/>
    <w:rsid w:val="00542B1B"/>
    <w:rsid w:val="00565337"/>
    <w:rsid w:val="00574658"/>
    <w:rsid w:val="005A7F39"/>
    <w:rsid w:val="005B34BE"/>
    <w:rsid w:val="005B556D"/>
    <w:rsid w:val="005D76A2"/>
    <w:rsid w:val="00615BCC"/>
    <w:rsid w:val="00616575"/>
    <w:rsid w:val="00631FDB"/>
    <w:rsid w:val="006418F2"/>
    <w:rsid w:val="00645604"/>
    <w:rsid w:val="006660EE"/>
    <w:rsid w:val="00685B9A"/>
    <w:rsid w:val="00687A88"/>
    <w:rsid w:val="006C68BB"/>
    <w:rsid w:val="00712C6A"/>
    <w:rsid w:val="0073634C"/>
    <w:rsid w:val="00753407"/>
    <w:rsid w:val="00764F46"/>
    <w:rsid w:val="00775702"/>
    <w:rsid w:val="0077756D"/>
    <w:rsid w:val="00777C3C"/>
    <w:rsid w:val="007818A9"/>
    <w:rsid w:val="00784D0F"/>
    <w:rsid w:val="007B58F0"/>
    <w:rsid w:val="007C46D3"/>
    <w:rsid w:val="007C5D5C"/>
    <w:rsid w:val="007E223F"/>
    <w:rsid w:val="007F175D"/>
    <w:rsid w:val="0081662F"/>
    <w:rsid w:val="008771E6"/>
    <w:rsid w:val="008A2429"/>
    <w:rsid w:val="008D6A48"/>
    <w:rsid w:val="008F0289"/>
    <w:rsid w:val="0091585D"/>
    <w:rsid w:val="00920C7B"/>
    <w:rsid w:val="00923ACB"/>
    <w:rsid w:val="009761D6"/>
    <w:rsid w:val="0097781E"/>
    <w:rsid w:val="00987038"/>
    <w:rsid w:val="00A11F41"/>
    <w:rsid w:val="00A360E6"/>
    <w:rsid w:val="00A83836"/>
    <w:rsid w:val="00A94399"/>
    <w:rsid w:val="00AA4A97"/>
    <w:rsid w:val="00AA57F8"/>
    <w:rsid w:val="00AD1C92"/>
    <w:rsid w:val="00AE4CDA"/>
    <w:rsid w:val="00AE64D7"/>
    <w:rsid w:val="00AE6FA0"/>
    <w:rsid w:val="00B04A56"/>
    <w:rsid w:val="00B1695B"/>
    <w:rsid w:val="00B40B3D"/>
    <w:rsid w:val="00B551B1"/>
    <w:rsid w:val="00B61FD9"/>
    <w:rsid w:val="00B64BC0"/>
    <w:rsid w:val="00B67873"/>
    <w:rsid w:val="00B72010"/>
    <w:rsid w:val="00B739F0"/>
    <w:rsid w:val="00B846A4"/>
    <w:rsid w:val="00B87E7E"/>
    <w:rsid w:val="00B94A49"/>
    <w:rsid w:val="00BD1D13"/>
    <w:rsid w:val="00BD22BD"/>
    <w:rsid w:val="00BF29DC"/>
    <w:rsid w:val="00C07CE8"/>
    <w:rsid w:val="00C2559B"/>
    <w:rsid w:val="00C348F8"/>
    <w:rsid w:val="00C473B2"/>
    <w:rsid w:val="00C56FFC"/>
    <w:rsid w:val="00C8469A"/>
    <w:rsid w:val="00CA23AC"/>
    <w:rsid w:val="00D15BC7"/>
    <w:rsid w:val="00D46D41"/>
    <w:rsid w:val="00D76AF1"/>
    <w:rsid w:val="00DA0EB2"/>
    <w:rsid w:val="00DA25F0"/>
    <w:rsid w:val="00DA26A0"/>
    <w:rsid w:val="00DD34FA"/>
    <w:rsid w:val="00E00084"/>
    <w:rsid w:val="00E3195C"/>
    <w:rsid w:val="00EA30D8"/>
    <w:rsid w:val="00EA70E0"/>
    <w:rsid w:val="00EB2785"/>
    <w:rsid w:val="00EC2D14"/>
    <w:rsid w:val="00ED2718"/>
    <w:rsid w:val="00EF0F86"/>
    <w:rsid w:val="00EF36E2"/>
    <w:rsid w:val="00F118C3"/>
    <w:rsid w:val="00F40559"/>
    <w:rsid w:val="00F61A14"/>
    <w:rsid w:val="00F86EDE"/>
    <w:rsid w:val="00FC4DB1"/>
    <w:rsid w:val="00FC5B0A"/>
    <w:rsid w:val="00FD51F4"/>
    <w:rsid w:val="00FE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20588-DE4C-4EAF-A9A8-11DD9FE16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28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5724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C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D14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405FE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05FE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05FED"/>
    <w:rPr>
      <w:vertAlign w:val="superscript"/>
    </w:rPr>
  </w:style>
  <w:style w:type="paragraph" w:customStyle="1" w:styleId="tkTekst">
    <w:name w:val="_Текст обычный (tkTekst)"/>
    <w:basedOn w:val="a"/>
    <w:rsid w:val="0061657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8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AC781-C03F-4F6E-9AED-453C7C11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3388</Words>
  <Characters>19316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Айтиев Замирбек</cp:lastModifiedBy>
  <cp:revision>2</cp:revision>
  <cp:lastPrinted>2021-11-16T10:42:00Z</cp:lastPrinted>
  <dcterms:created xsi:type="dcterms:W3CDTF">2021-11-16T10:43:00Z</dcterms:created>
  <dcterms:modified xsi:type="dcterms:W3CDTF">2021-11-16T10:43:00Z</dcterms:modified>
</cp:coreProperties>
</file>